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F74" w:rsidRPr="0088401F" w:rsidRDefault="00B77F74" w:rsidP="00BE2747">
      <w:pPr>
        <w:jc w:val="center"/>
        <w:rPr>
          <w:b/>
          <w:bCs/>
          <w:color w:val="000000"/>
        </w:rPr>
      </w:pPr>
      <w:r w:rsidRPr="0088401F">
        <w:rPr>
          <w:b/>
          <w:bCs/>
          <w:color w:val="000000"/>
        </w:rPr>
        <w:t>Oznámení o doplnění pořadu jednání</w:t>
      </w:r>
    </w:p>
    <w:p w:rsidR="00B77F74" w:rsidRPr="0088401F" w:rsidRDefault="00B77F74" w:rsidP="00BE2747">
      <w:pPr>
        <w:jc w:val="center"/>
        <w:rPr>
          <w:b/>
          <w:bCs/>
          <w:color w:val="000000"/>
        </w:rPr>
      </w:pPr>
      <w:r w:rsidRPr="0088401F">
        <w:rPr>
          <w:b/>
          <w:bCs/>
          <w:color w:val="000000"/>
        </w:rPr>
        <w:t>řádné valné hromady společnosti Pražské služby, a.s.</w:t>
      </w:r>
    </w:p>
    <w:p w:rsidR="00B77F74" w:rsidRPr="0088401F" w:rsidRDefault="00B77F74" w:rsidP="00BE2747">
      <w:pPr>
        <w:jc w:val="center"/>
        <w:rPr>
          <w:b/>
          <w:bCs/>
          <w:color w:val="000000"/>
          <w:u w:val="single"/>
        </w:rPr>
      </w:pPr>
    </w:p>
    <w:p w:rsidR="00B77F74" w:rsidRPr="0088401F" w:rsidRDefault="00B77F74" w:rsidP="00BE2747">
      <w:pPr>
        <w:jc w:val="center"/>
        <w:rPr>
          <w:color w:val="000000"/>
        </w:rPr>
      </w:pPr>
      <w:r w:rsidRPr="0088401F">
        <w:rPr>
          <w:color w:val="000000"/>
        </w:rPr>
        <w:t>Představenstvo společnosti</w:t>
      </w:r>
    </w:p>
    <w:p w:rsidR="00B77F74" w:rsidRPr="0088401F" w:rsidRDefault="00B77F74" w:rsidP="00BE2747">
      <w:pPr>
        <w:jc w:val="center"/>
        <w:rPr>
          <w:b/>
          <w:bCs/>
          <w:color w:val="000000"/>
        </w:rPr>
      </w:pPr>
      <w:r w:rsidRPr="0088401F">
        <w:rPr>
          <w:b/>
          <w:bCs/>
          <w:color w:val="000000"/>
        </w:rPr>
        <w:t>Pražské služby, a.s.</w:t>
      </w:r>
    </w:p>
    <w:p w:rsidR="00B77F74" w:rsidRPr="0088401F" w:rsidRDefault="00B77F74" w:rsidP="00BE2747">
      <w:pPr>
        <w:jc w:val="center"/>
        <w:rPr>
          <w:color w:val="000000"/>
        </w:rPr>
      </w:pPr>
      <w:r w:rsidRPr="0088401F">
        <w:rPr>
          <w:color w:val="000000"/>
        </w:rPr>
        <w:t>se sídlem na adrese Praha 9, Pod Šancemi 444/1,</w:t>
      </w:r>
    </w:p>
    <w:p w:rsidR="00B77F74" w:rsidRPr="0088401F" w:rsidRDefault="00B77F74" w:rsidP="00BE2747">
      <w:pPr>
        <w:jc w:val="center"/>
        <w:rPr>
          <w:color w:val="000000"/>
        </w:rPr>
      </w:pPr>
      <w:r w:rsidRPr="0088401F">
        <w:rPr>
          <w:color w:val="000000"/>
        </w:rPr>
        <w:t>zapsané v obchodním rejstříku vedeném Městským soudem v Praze</w:t>
      </w:r>
    </w:p>
    <w:p w:rsidR="00B77F74" w:rsidRPr="0088401F" w:rsidRDefault="00B77F74" w:rsidP="00BE2747">
      <w:pPr>
        <w:jc w:val="center"/>
        <w:rPr>
          <w:color w:val="000000"/>
        </w:rPr>
      </w:pPr>
      <w:r w:rsidRPr="0088401F">
        <w:rPr>
          <w:color w:val="000000"/>
        </w:rPr>
        <w:t>v oddíle B, číslo vložky 2432,</w:t>
      </w:r>
    </w:p>
    <w:p w:rsidR="00B77F74" w:rsidRPr="0088401F" w:rsidRDefault="00B77F74" w:rsidP="00BE2747">
      <w:pPr>
        <w:jc w:val="center"/>
        <w:rPr>
          <w:color w:val="000000"/>
        </w:rPr>
      </w:pPr>
      <w:r w:rsidRPr="0088401F">
        <w:rPr>
          <w:color w:val="000000"/>
        </w:rPr>
        <w:t>Identifikační číslo: 60194120</w:t>
      </w:r>
    </w:p>
    <w:p w:rsidR="00B77F74" w:rsidRPr="0088401F" w:rsidRDefault="00B77F74" w:rsidP="00BE2747">
      <w:pPr>
        <w:jc w:val="center"/>
        <w:rPr>
          <w:color w:val="000000"/>
        </w:rPr>
      </w:pPr>
      <w:r w:rsidRPr="0088401F">
        <w:rPr>
          <w:color w:val="000000"/>
        </w:rPr>
        <w:t>(dále jen „</w:t>
      </w:r>
      <w:r w:rsidRPr="0088401F">
        <w:rPr>
          <w:b/>
          <w:bCs/>
          <w:color w:val="000000"/>
        </w:rPr>
        <w:t>společnost</w:t>
      </w:r>
      <w:r w:rsidRPr="0088401F">
        <w:rPr>
          <w:color w:val="000000"/>
        </w:rPr>
        <w:t>“),</w:t>
      </w:r>
    </w:p>
    <w:p w:rsidR="00B77F74" w:rsidRPr="0088401F" w:rsidRDefault="00B77F74" w:rsidP="00BE2747">
      <w:pPr>
        <w:jc w:val="center"/>
        <w:rPr>
          <w:b/>
          <w:bCs/>
          <w:color w:val="000000"/>
          <w:spacing w:val="40"/>
        </w:rPr>
      </w:pPr>
      <w:r w:rsidRPr="0088401F">
        <w:rPr>
          <w:b/>
          <w:bCs/>
          <w:color w:val="000000"/>
          <w:spacing w:val="40"/>
        </w:rPr>
        <w:t>zařazuje</w:t>
      </w:r>
    </w:p>
    <w:p w:rsidR="00B77F74" w:rsidRPr="0088401F" w:rsidRDefault="00B77F74" w:rsidP="00BE2747">
      <w:pPr>
        <w:jc w:val="center"/>
        <w:rPr>
          <w:b/>
          <w:bCs/>
          <w:color w:val="000000"/>
        </w:rPr>
      </w:pPr>
      <w:r w:rsidRPr="0088401F">
        <w:rPr>
          <w:b/>
          <w:bCs/>
          <w:color w:val="000000"/>
        </w:rPr>
        <w:t>v souladu s ustanovením § 182 odst. 1 písm. a) obchodního zákoníku, na základě žádosti akcionáře společnosti majícího akcie, jejichž souhrnná jmenovitá hodnota dosahuje alespoň 3 % základního kapitálu společnosti</w:t>
      </w:r>
    </w:p>
    <w:p w:rsidR="00B77F74" w:rsidRDefault="00B77F74" w:rsidP="00BE2747">
      <w:pPr>
        <w:jc w:val="center"/>
        <w:rPr>
          <w:color w:val="000000"/>
        </w:rPr>
      </w:pPr>
      <w:r w:rsidRPr="0088401F">
        <w:rPr>
          <w:color w:val="000000"/>
        </w:rPr>
        <w:t xml:space="preserve">následující tři body na pořad jednání řádné valné hromady společnosti </w:t>
      </w:r>
    </w:p>
    <w:p w:rsidR="00B77F74" w:rsidRPr="0088401F" w:rsidRDefault="00B77F74" w:rsidP="00BE2747">
      <w:pPr>
        <w:jc w:val="center"/>
        <w:rPr>
          <w:color w:val="000000"/>
        </w:rPr>
      </w:pPr>
      <w:r w:rsidRPr="0088401F">
        <w:rPr>
          <w:color w:val="000000"/>
        </w:rPr>
        <w:t>(dále jen „</w:t>
      </w:r>
      <w:r w:rsidRPr="0088401F">
        <w:rPr>
          <w:b/>
          <w:bCs/>
          <w:color w:val="000000"/>
        </w:rPr>
        <w:t>valná hromada</w:t>
      </w:r>
      <w:r w:rsidRPr="0088401F">
        <w:rPr>
          <w:color w:val="000000"/>
        </w:rPr>
        <w:t>“),</w:t>
      </w:r>
    </w:p>
    <w:p w:rsidR="00B77F74" w:rsidRDefault="00B77F74" w:rsidP="00BE2747">
      <w:pPr>
        <w:jc w:val="center"/>
        <w:rPr>
          <w:color w:val="000000"/>
        </w:rPr>
      </w:pPr>
      <w:r w:rsidRPr="0088401F">
        <w:rPr>
          <w:color w:val="000000"/>
        </w:rPr>
        <w:t xml:space="preserve">která se bude konat dne 20. června 2011 od 14.00 hodin v sídle společnosti na adrese </w:t>
      </w:r>
    </w:p>
    <w:p w:rsidR="00B77F74" w:rsidRPr="0088401F" w:rsidRDefault="00B77F74" w:rsidP="00BE2747">
      <w:pPr>
        <w:jc w:val="center"/>
        <w:rPr>
          <w:color w:val="000000"/>
        </w:rPr>
      </w:pPr>
      <w:r w:rsidRPr="0088401F">
        <w:rPr>
          <w:color w:val="000000"/>
        </w:rPr>
        <w:t>Pod Šancemi 444/1, Praha 9:</w:t>
      </w:r>
    </w:p>
    <w:p w:rsidR="00B77F74" w:rsidRPr="0088401F" w:rsidRDefault="00B77F74" w:rsidP="00BE2747">
      <w:pPr>
        <w:jc w:val="center"/>
        <w:rPr>
          <w:color w:val="000000"/>
        </w:rPr>
      </w:pPr>
    </w:p>
    <w:p w:rsidR="00B77F74" w:rsidRPr="0088401F" w:rsidRDefault="00B77F74" w:rsidP="00F228AC">
      <w:pPr>
        <w:pStyle w:val="ListParagraph"/>
        <w:numPr>
          <w:ilvl w:val="0"/>
          <w:numId w:val="3"/>
        </w:numPr>
        <w:rPr>
          <w:color w:val="000000"/>
        </w:rPr>
      </w:pPr>
      <w:r w:rsidRPr="0088401F">
        <w:rPr>
          <w:color w:val="000000"/>
        </w:rPr>
        <w:t>Odvolání členů představenstva</w:t>
      </w:r>
    </w:p>
    <w:p w:rsidR="00B77F74" w:rsidRPr="0088401F" w:rsidRDefault="00B77F74" w:rsidP="00F228AC">
      <w:pPr>
        <w:pStyle w:val="ListParagraph"/>
        <w:numPr>
          <w:ilvl w:val="0"/>
          <w:numId w:val="3"/>
        </w:numPr>
        <w:rPr>
          <w:color w:val="000000"/>
        </w:rPr>
      </w:pPr>
      <w:r w:rsidRPr="0088401F">
        <w:rPr>
          <w:color w:val="000000"/>
        </w:rPr>
        <w:t>Odvolání členů dozorčí rady</w:t>
      </w:r>
    </w:p>
    <w:p w:rsidR="00B77F74" w:rsidRPr="0088401F" w:rsidRDefault="00B77F74" w:rsidP="00F228AC">
      <w:pPr>
        <w:pStyle w:val="ListParagraph"/>
        <w:numPr>
          <w:ilvl w:val="0"/>
          <w:numId w:val="3"/>
        </w:numPr>
        <w:rPr>
          <w:color w:val="000000"/>
        </w:rPr>
      </w:pPr>
      <w:r w:rsidRPr="0088401F">
        <w:rPr>
          <w:color w:val="000000"/>
        </w:rPr>
        <w:t xml:space="preserve">Volba členů dozorčí rady </w:t>
      </w:r>
    </w:p>
    <w:p w:rsidR="00B77F74" w:rsidRPr="0088401F" w:rsidRDefault="00B77F74" w:rsidP="00C863DF">
      <w:pPr>
        <w:autoSpaceDE w:val="0"/>
        <w:autoSpaceDN w:val="0"/>
        <w:adjustRightInd w:val="0"/>
        <w:rPr>
          <w:color w:val="636466"/>
        </w:rPr>
      </w:pPr>
    </w:p>
    <w:p w:rsidR="00B77F74" w:rsidRPr="0088401F" w:rsidRDefault="00B77F74" w:rsidP="009273AC">
      <w:pPr>
        <w:jc w:val="both"/>
        <w:rPr>
          <w:color w:val="000000"/>
        </w:rPr>
      </w:pPr>
      <w:r w:rsidRPr="0088401F">
        <w:rPr>
          <w:color w:val="000000"/>
        </w:rPr>
        <w:t>s tím, že bod „Odvolání členů představenstva“ se zařazuje před bod „Volba členů představenstva“. Zbývající dva zařazované body se zařazují na konec pořadu jednání valné hromady před bod „Závěr“.</w:t>
      </w:r>
    </w:p>
    <w:p w:rsidR="00B77F74" w:rsidRPr="0088401F" w:rsidRDefault="00B77F74" w:rsidP="00C863DF">
      <w:pPr>
        <w:autoSpaceDE w:val="0"/>
        <w:autoSpaceDN w:val="0"/>
        <w:adjustRightInd w:val="0"/>
        <w:rPr>
          <w:color w:val="636466"/>
        </w:rPr>
      </w:pPr>
    </w:p>
    <w:p w:rsidR="00B77F74" w:rsidRPr="0088401F" w:rsidRDefault="00B77F74" w:rsidP="002D7542">
      <w:pPr>
        <w:autoSpaceDE w:val="0"/>
        <w:autoSpaceDN w:val="0"/>
        <w:adjustRightInd w:val="0"/>
        <w:jc w:val="both"/>
      </w:pPr>
      <w:r w:rsidRPr="0088401F">
        <w:t>Ve světle shora uvedeného valná hromada společnosti bude mít následující pořad jednání:</w:t>
      </w:r>
    </w:p>
    <w:p w:rsidR="00B77F74" w:rsidRPr="0088401F" w:rsidRDefault="00B77F74" w:rsidP="00BB6688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 w:rsidRPr="0088401F">
        <w:t>Zahájení, kontrola usnášeníschopnosti valné hromady</w:t>
      </w:r>
    </w:p>
    <w:p w:rsidR="00B77F74" w:rsidRPr="0088401F" w:rsidRDefault="00B77F74" w:rsidP="00BB6688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 w:rsidRPr="0088401F">
        <w:t>Volba orgánů valné hromady</w:t>
      </w:r>
    </w:p>
    <w:p w:rsidR="00B77F74" w:rsidRPr="0088401F" w:rsidRDefault="00B77F74" w:rsidP="00BB6688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 w:rsidRPr="0088401F">
        <w:t>Zpráva představenstva o podnikatelské činnosti společnosti a o stavu jejího majetku za rok 2010 a souhrnná vysvětlující zpráva představenstva podle ustanovení § 118 odst. 8 zákona č. 256/2004 Sb., o podnikání na kapitálovém trhu, v platném znění</w:t>
      </w:r>
    </w:p>
    <w:p w:rsidR="00B77F74" w:rsidRPr="0088401F" w:rsidRDefault="00B77F74" w:rsidP="00BB6688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 w:rsidRPr="0088401F">
        <w:t>Zpráva dozorčí rady o kontrolní činnosti za rok 2010, přezkoumání řádné účetní závěrky za rok 2010 a návrhu na rozdělení zisku za rok 2010 a zpráva dozorčí rady o přezkoumání zprávy o vztazích mezi propojenými osobami za rok 2010</w:t>
      </w:r>
    </w:p>
    <w:p w:rsidR="00B77F74" w:rsidRPr="0088401F" w:rsidRDefault="00B77F74" w:rsidP="00BB6688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 w:rsidRPr="0088401F">
        <w:t>Schválení řádné účetní závěrky za rok 2010</w:t>
      </w:r>
    </w:p>
    <w:p w:rsidR="00B77F74" w:rsidRPr="0088401F" w:rsidRDefault="00B77F74" w:rsidP="00BB6688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 w:rsidRPr="0088401F">
        <w:t>Rozhodnutí o návrhu na rozdělení zisku</w:t>
      </w:r>
    </w:p>
    <w:p w:rsidR="00B77F74" w:rsidRPr="0088401F" w:rsidRDefault="00B77F74" w:rsidP="00BB6688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 w:rsidRPr="0088401F">
        <w:t>Odvolání členů představenstva</w:t>
      </w:r>
    </w:p>
    <w:p w:rsidR="00B77F74" w:rsidRPr="0088401F" w:rsidRDefault="00B77F74" w:rsidP="00BB6688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 w:rsidRPr="0088401F">
        <w:t>Volba členů představenstva</w:t>
      </w:r>
    </w:p>
    <w:p w:rsidR="00B77F74" w:rsidRPr="0088401F" w:rsidRDefault="00B77F74" w:rsidP="00BB6688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 w:rsidRPr="0088401F">
        <w:t>Změna formy akcií z akcií na majitele na akcie na jméno</w:t>
      </w:r>
    </w:p>
    <w:p w:rsidR="00B77F74" w:rsidRPr="0088401F" w:rsidRDefault="00B77F74" w:rsidP="00BB6688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 w:rsidRPr="0088401F">
        <w:t>Změna stanov společnosti</w:t>
      </w:r>
    </w:p>
    <w:p w:rsidR="00B77F74" w:rsidRPr="0088401F" w:rsidRDefault="00B77F74" w:rsidP="00BB6688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 w:rsidRPr="0088401F">
        <w:t>Odvolání členů dozorčí rady</w:t>
      </w:r>
    </w:p>
    <w:p w:rsidR="00B77F74" w:rsidRPr="0088401F" w:rsidRDefault="00B77F74" w:rsidP="00BB6688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 w:rsidRPr="0088401F">
        <w:t>Volba členů dozorčí rady</w:t>
      </w:r>
    </w:p>
    <w:p w:rsidR="00B77F74" w:rsidRPr="0088401F" w:rsidRDefault="00B77F74" w:rsidP="00BB6688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 w:rsidRPr="0088401F">
        <w:t>Závěr</w:t>
      </w:r>
    </w:p>
    <w:p w:rsidR="00B77F74" w:rsidRPr="0088401F" w:rsidRDefault="00B77F74" w:rsidP="00F228AC">
      <w:pPr>
        <w:autoSpaceDE w:val="0"/>
        <w:autoSpaceDN w:val="0"/>
        <w:adjustRightInd w:val="0"/>
        <w:jc w:val="both"/>
      </w:pPr>
    </w:p>
    <w:p w:rsidR="00B77F74" w:rsidRPr="0088401F" w:rsidRDefault="00B77F74" w:rsidP="00656D4F">
      <w:pPr>
        <w:autoSpaceDE w:val="0"/>
        <w:autoSpaceDN w:val="0"/>
        <w:adjustRightInd w:val="0"/>
        <w:jc w:val="both"/>
      </w:pPr>
      <w:r w:rsidRPr="0088401F">
        <w:t xml:space="preserve">Toto oznámení, jakož i žádost o doplnění pořadu jednání valné hromady, jsou ode dne uveřejnění tohoto oznámení k dispozici v sídle společnosti, a to v pracovní dny od 9.00 do 15.00 hodin. Rovněž jsou k dispozici na internetových stránkách společnosti www.psas.cz </w:t>
      </w:r>
      <w:r w:rsidRPr="0088401F">
        <w:lastRenderedPageBreak/>
        <w:t>v sekci INFO PRO AKCIONÁŘE a na internetových stránkách www.patria.cz. Akcionář má právo vyžádat si zaslání kopie těchto dokumentů na svůj náklad a své nebezpečí.</w:t>
      </w:r>
    </w:p>
    <w:p w:rsidR="00B77F74" w:rsidRPr="0088401F" w:rsidRDefault="00B77F74" w:rsidP="00656D4F">
      <w:pPr>
        <w:autoSpaceDE w:val="0"/>
        <w:autoSpaceDN w:val="0"/>
        <w:adjustRightInd w:val="0"/>
        <w:jc w:val="both"/>
      </w:pPr>
    </w:p>
    <w:p w:rsidR="00B77F74" w:rsidRPr="0088401F" w:rsidRDefault="00B77F74" w:rsidP="00F228AC">
      <w:pPr>
        <w:autoSpaceDE w:val="0"/>
        <w:autoSpaceDN w:val="0"/>
        <w:adjustRightInd w:val="0"/>
        <w:jc w:val="both"/>
      </w:pPr>
      <w:r w:rsidRPr="0088401F">
        <w:t>Další práva akcionářů společnosti ve vztahu k účasti a hlasování na valné hromadě jsou blíže uvedena v pozvánce na valnou hromadu/oznámení o svolání valné hromady uveřejněných v souladu s platnými právními předpisy a stanovami Společnosti dne 18. května 2011.</w:t>
      </w:r>
    </w:p>
    <w:p w:rsidR="00B77F74" w:rsidRPr="0088401F" w:rsidRDefault="00B77F74" w:rsidP="00F228AC">
      <w:pPr>
        <w:autoSpaceDE w:val="0"/>
        <w:autoSpaceDN w:val="0"/>
        <w:adjustRightInd w:val="0"/>
        <w:jc w:val="both"/>
      </w:pPr>
    </w:p>
    <w:p w:rsidR="00B77F74" w:rsidRPr="0088401F" w:rsidRDefault="00B77F74" w:rsidP="00F228AC">
      <w:pPr>
        <w:tabs>
          <w:tab w:val="center" w:pos="7655"/>
        </w:tabs>
        <w:autoSpaceDE w:val="0"/>
        <w:autoSpaceDN w:val="0"/>
        <w:adjustRightInd w:val="0"/>
        <w:jc w:val="both"/>
      </w:pPr>
      <w:r w:rsidRPr="0088401F">
        <w:tab/>
        <w:t>Představenstvo společnosti</w:t>
      </w:r>
    </w:p>
    <w:p w:rsidR="00B77F74" w:rsidRDefault="00B77F74" w:rsidP="00F228AC">
      <w:pPr>
        <w:pBdr>
          <w:bottom w:val="single" w:sz="6" w:space="1" w:color="auto"/>
        </w:pBdr>
        <w:tabs>
          <w:tab w:val="center" w:pos="7655"/>
        </w:tabs>
        <w:autoSpaceDE w:val="0"/>
        <w:autoSpaceDN w:val="0"/>
        <w:adjustRightInd w:val="0"/>
        <w:jc w:val="both"/>
      </w:pPr>
      <w:r w:rsidRPr="0088401F">
        <w:tab/>
        <w:t>Pražské služby, a.s.</w:t>
      </w:r>
    </w:p>
    <w:p w:rsidR="009D66E3" w:rsidRDefault="009D66E3" w:rsidP="00F228AC">
      <w:pPr>
        <w:pBdr>
          <w:bottom w:val="single" w:sz="6" w:space="1" w:color="auto"/>
        </w:pBdr>
        <w:tabs>
          <w:tab w:val="center" w:pos="7655"/>
        </w:tabs>
        <w:autoSpaceDE w:val="0"/>
        <w:autoSpaceDN w:val="0"/>
        <w:adjustRightInd w:val="0"/>
        <w:jc w:val="both"/>
      </w:pPr>
    </w:p>
    <w:p w:rsidR="009D66E3" w:rsidRDefault="009D66E3" w:rsidP="00F228AC">
      <w:pPr>
        <w:tabs>
          <w:tab w:val="center" w:pos="7655"/>
        </w:tabs>
        <w:autoSpaceDE w:val="0"/>
        <w:autoSpaceDN w:val="0"/>
        <w:adjustRightInd w:val="0"/>
        <w:jc w:val="both"/>
      </w:pPr>
    </w:p>
    <w:p w:rsidR="009D66E3" w:rsidRDefault="009D66E3" w:rsidP="00F228AC">
      <w:pPr>
        <w:tabs>
          <w:tab w:val="center" w:pos="7655"/>
        </w:tabs>
        <w:autoSpaceDE w:val="0"/>
        <w:autoSpaceDN w:val="0"/>
        <w:adjustRightInd w:val="0"/>
        <w:jc w:val="both"/>
      </w:pPr>
      <w:bookmarkStart w:id="0" w:name="_GoBack"/>
      <w:bookmarkEnd w:id="0"/>
    </w:p>
    <w:p w:rsidR="009D66E3" w:rsidRDefault="009D66E3" w:rsidP="00F228AC">
      <w:pPr>
        <w:tabs>
          <w:tab w:val="center" w:pos="7655"/>
        </w:tabs>
        <w:autoSpaceDE w:val="0"/>
        <w:autoSpaceDN w:val="0"/>
        <w:adjustRightInd w:val="0"/>
        <w:jc w:val="both"/>
      </w:pPr>
    </w:p>
    <w:p w:rsidR="009D66E3" w:rsidRDefault="009D66E3" w:rsidP="00F228AC">
      <w:pPr>
        <w:tabs>
          <w:tab w:val="center" w:pos="7655"/>
        </w:tabs>
        <w:autoSpaceDE w:val="0"/>
        <w:autoSpaceDN w:val="0"/>
        <w:adjustRightInd w:val="0"/>
        <w:jc w:val="both"/>
      </w:pPr>
    </w:p>
    <w:p w:rsidR="009D66E3" w:rsidRDefault="009D66E3" w:rsidP="00F228AC">
      <w:pPr>
        <w:tabs>
          <w:tab w:val="center" w:pos="7655"/>
        </w:tabs>
        <w:autoSpaceDE w:val="0"/>
        <w:autoSpaceDN w:val="0"/>
        <w:adjustRightInd w:val="0"/>
        <w:jc w:val="both"/>
      </w:pPr>
      <w:r>
        <w:rPr>
          <w:noProof/>
        </w:rPr>
        <w:drawing>
          <wp:inline distT="0" distB="0" distL="0" distR="0">
            <wp:extent cx="5753100" cy="633412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33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6E3" w:rsidRDefault="009D66E3" w:rsidP="00F228AC">
      <w:pPr>
        <w:tabs>
          <w:tab w:val="center" w:pos="7655"/>
        </w:tabs>
        <w:autoSpaceDE w:val="0"/>
        <w:autoSpaceDN w:val="0"/>
        <w:adjustRightInd w:val="0"/>
        <w:jc w:val="both"/>
      </w:pPr>
      <w:r>
        <w:rPr>
          <w:noProof/>
        </w:rPr>
        <w:lastRenderedPageBreak/>
        <w:drawing>
          <wp:inline distT="0" distB="0" distL="0" distR="0">
            <wp:extent cx="5705475" cy="220980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6E3" w:rsidRPr="0088401F" w:rsidRDefault="009D66E3" w:rsidP="00F228AC">
      <w:pPr>
        <w:tabs>
          <w:tab w:val="center" w:pos="7655"/>
        </w:tabs>
        <w:autoSpaceDE w:val="0"/>
        <w:autoSpaceDN w:val="0"/>
        <w:adjustRightInd w:val="0"/>
        <w:jc w:val="both"/>
      </w:pPr>
      <w:r>
        <w:rPr>
          <w:noProof/>
        </w:rPr>
        <w:drawing>
          <wp:inline distT="0" distB="0" distL="0" distR="0">
            <wp:extent cx="5724525" cy="291465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66E3" w:rsidRPr="0088401F" w:rsidSect="0088401F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371CE"/>
    <w:multiLevelType w:val="hybridMultilevel"/>
    <w:tmpl w:val="9828A79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1D50D3"/>
    <w:multiLevelType w:val="hybridMultilevel"/>
    <w:tmpl w:val="CBF61F82"/>
    <w:lvl w:ilvl="0" w:tplc="B002C1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5965CA0"/>
    <w:multiLevelType w:val="hybridMultilevel"/>
    <w:tmpl w:val="04C429BC"/>
    <w:lvl w:ilvl="0" w:tplc="7D6C12E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9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3DF"/>
    <w:rsid w:val="0005137D"/>
    <w:rsid w:val="00074F7F"/>
    <w:rsid w:val="000826B5"/>
    <w:rsid w:val="0016579D"/>
    <w:rsid w:val="001B2988"/>
    <w:rsid w:val="001E0478"/>
    <w:rsid w:val="002971EF"/>
    <w:rsid w:val="002D7542"/>
    <w:rsid w:val="002F1859"/>
    <w:rsid w:val="00317B6A"/>
    <w:rsid w:val="00332064"/>
    <w:rsid w:val="003409AE"/>
    <w:rsid w:val="004C2515"/>
    <w:rsid w:val="004F5745"/>
    <w:rsid w:val="005C46DD"/>
    <w:rsid w:val="006548E2"/>
    <w:rsid w:val="00656D4F"/>
    <w:rsid w:val="00717B08"/>
    <w:rsid w:val="00723B28"/>
    <w:rsid w:val="007D5B3A"/>
    <w:rsid w:val="007E600E"/>
    <w:rsid w:val="0088401F"/>
    <w:rsid w:val="008914CA"/>
    <w:rsid w:val="0091224A"/>
    <w:rsid w:val="009273AC"/>
    <w:rsid w:val="009A0FA1"/>
    <w:rsid w:val="009D66E3"/>
    <w:rsid w:val="00AA4E22"/>
    <w:rsid w:val="00AC5AB9"/>
    <w:rsid w:val="00B01499"/>
    <w:rsid w:val="00B77F74"/>
    <w:rsid w:val="00BB6688"/>
    <w:rsid w:val="00BE2747"/>
    <w:rsid w:val="00C863DF"/>
    <w:rsid w:val="00D21A24"/>
    <w:rsid w:val="00D653EB"/>
    <w:rsid w:val="00D70BC1"/>
    <w:rsid w:val="00E43A05"/>
    <w:rsid w:val="00F228AC"/>
    <w:rsid w:val="00F34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3DF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B6688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3DF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B6688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394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RHL</Company>
  <LinksUpToDate>false</LinksUpToDate>
  <CharactersWithSpaces>2717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Broulík</dc:creator>
  <cp:lastModifiedBy>Michal Truneček</cp:lastModifiedBy>
  <cp:revision>2</cp:revision>
  <cp:lastPrinted>2011-05-24T17:47:00Z</cp:lastPrinted>
  <dcterms:created xsi:type="dcterms:W3CDTF">2011-06-02T14:15:00Z</dcterms:created>
  <dcterms:modified xsi:type="dcterms:W3CDTF">2011-06-02T14:15:00Z</dcterms:modified>
</cp:coreProperties>
</file>